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92" w:rsidRDefault="008D0292" w:rsidP="008D0292">
      <w:pPr>
        <w:pStyle w:val="NoSpacing"/>
      </w:pPr>
      <w:r>
        <w:t>Historical Assets and Currency Notes:</w:t>
      </w:r>
    </w:p>
    <w:p w:rsidR="008D0292" w:rsidRDefault="008D0292" w:rsidP="008D0292">
      <w:pPr>
        <w:pStyle w:val="NoSpacing"/>
      </w:pPr>
      <w:r>
        <w:t>List of Bonds</w:t>
      </w:r>
    </w:p>
    <w:p w:rsidR="008D0292" w:rsidRDefault="008D0292" w:rsidP="008D0292">
      <w:pPr>
        <w:pStyle w:val="NoSpacing"/>
      </w:pPr>
      <w:r>
        <w:t>————————————-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 xml:space="preserve">1. Super </w:t>
      </w:r>
      <w:proofErr w:type="spellStart"/>
      <w:r>
        <w:t>Petchili</w:t>
      </w:r>
      <w:proofErr w:type="spellEnd"/>
      <w:r>
        <w:t xml:space="preserve"> Bonds and Boxes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2. Chinese Bonds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3. Golden Bibles and Boxes.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4. Golden Trumpets and Boxes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5. Golden Qurans &amp; Boxes.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6. Golden Guns – Bullets &amp; Boxes.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proofErr w:type="gramStart"/>
      <w:r>
        <w:t>7. Golden City &amp; Boxes.</w:t>
      </w:r>
      <w:proofErr w:type="gramEnd"/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proofErr w:type="gramStart"/>
      <w:r>
        <w:t>8. Golden Castles and Boxes.</w:t>
      </w:r>
      <w:proofErr w:type="gramEnd"/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9. Golden Palace and Boxes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10. US Bonds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11. US FED Instruments (US Treasury Instruments)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12. Liberty Bonds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13. Farmer Bonds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14. Rail road bonds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15. American Dream Boxes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16. TOV Boxes (Baby Boxes &amp; Mother Boxes)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17. Golden Morgan Boxes.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18. Liberty Boxes.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19. Federal Reserve Notes (FRNs)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20. Federal Reserve Boxes (FRBs)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21. Wells Fargo Boxes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22. Gold Bonds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23. US Silver Certificates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24. Golden Morgan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25. WFN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26. Tiger FRN</w:t>
      </w:r>
    </w:p>
    <w:p w:rsidR="008D0292" w:rsidRDefault="008D0292" w:rsidP="008D0292">
      <w:pPr>
        <w:pStyle w:val="NoSpacing"/>
      </w:pPr>
      <w:r>
        <w:lastRenderedPageBreak/>
        <w:t>27. Ohio Box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28. JP Morgan &amp; Wells Fargo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29. Dragon Notes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30. Pilate Ring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31. Salmon Castle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32. Jericho Boards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33. Box Farmer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34. Box Kobe (Japan)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35. Golden Castles with Towers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36. K333 Versailles Boxes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37. Imperial Black Eagles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38. LTNs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39. Gold Solomon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 xml:space="preserve">40. </w:t>
      </w:r>
      <w:proofErr w:type="spellStart"/>
      <w:r>
        <w:t>Bugatachi</w:t>
      </w:r>
      <w:proofErr w:type="spellEnd"/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41. Sovereign Gold Bonds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42. Golden Buddha statue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43. Golden Buddha Sword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44. Metal Boxes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45. Exotic Boxes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46. Golden Horse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47. Golden Camel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48. US TREASURY STRIPS.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49. Iraqi Dinars and Boxes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 xml:space="preserve">50. Zimbabwe Gold and Blue </w:t>
      </w:r>
      <w:proofErr w:type="spellStart"/>
      <w:r>
        <w:t>Zim</w:t>
      </w:r>
      <w:proofErr w:type="spellEnd"/>
      <w:r>
        <w:t xml:space="preserve"> Quads Notes, Boxes and Containers.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51. Yellow Dragon notes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 xml:space="preserve">52. Gold backed </w:t>
      </w:r>
      <w:proofErr w:type="spellStart"/>
      <w:r>
        <w:t>Zim</w:t>
      </w:r>
      <w:proofErr w:type="spellEnd"/>
      <w:r>
        <w:t xml:space="preserve">, high value </w:t>
      </w:r>
      <w:proofErr w:type="spellStart"/>
      <w:r>
        <w:t>zim</w:t>
      </w:r>
      <w:proofErr w:type="spellEnd"/>
      <w:r>
        <w:t xml:space="preserve"> and red, black and gold dragons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 xml:space="preserve">53. Yellow </w:t>
      </w:r>
      <w:proofErr w:type="spellStart"/>
      <w:r>
        <w:t>Zim</w:t>
      </w:r>
      <w:proofErr w:type="spellEnd"/>
      <w:r>
        <w:t xml:space="preserve"> 100 quintillion Dragon notes.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54. ZIM NOTES QUINTILLIONS TO MYRILLIONS</w:t>
      </w:r>
    </w:p>
    <w:p w:rsidR="008D0292" w:rsidRDefault="008D0292" w:rsidP="008D0292">
      <w:pPr>
        <w:pStyle w:val="NoSpacing"/>
      </w:pPr>
      <w:r>
        <w:lastRenderedPageBreak/>
        <w:t>55. YELLOWS DRAGONS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56. GOLD DRAGONS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57. BLACK DRAGONS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58. RED DRAGONS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 xml:space="preserve">59. </w:t>
      </w:r>
      <w:proofErr w:type="spellStart"/>
      <w:r>
        <w:t>Zim</w:t>
      </w:r>
      <w:proofErr w:type="spellEnd"/>
      <w:r>
        <w:t xml:space="preserve"> Blue Containers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 xml:space="preserve">60. Blue </w:t>
      </w:r>
      <w:proofErr w:type="spellStart"/>
      <w:r>
        <w:t>zim</w:t>
      </w:r>
      <w:proofErr w:type="spellEnd"/>
      <w:r>
        <w:t xml:space="preserve"> 100T mother boxes and gold </w:t>
      </w:r>
      <w:proofErr w:type="spellStart"/>
      <w:r>
        <w:t>zim</w:t>
      </w:r>
      <w:proofErr w:type="spellEnd"/>
      <w:r>
        <w:t xml:space="preserve"> 100T boxes.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61. Black Eagles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62. Black dragon boxes, Red dragon boxes and Yellow dragon boxes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63. SPECIAL AGRO-CHEQUE OF $100 BILLION ZIMBABWE DOLLARS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64. 2B – IQD White Box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65. 1B – IQD Beige Box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 xml:space="preserve">66. 1B – </w:t>
      </w:r>
      <w:proofErr w:type="spellStart"/>
      <w:r>
        <w:t>Zim</w:t>
      </w:r>
      <w:proofErr w:type="spellEnd"/>
      <w:r>
        <w:t xml:space="preserve"> (Blue) Mother Box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67. B – Red Dragons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68. B – Black Dragons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69. B – Double Dragons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70. 5 Octillion Dollar Zimbabwe Notes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71. Octillion Dollar Zimbabwe Notes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72. 100 Quintillion Dollar Zimbabwe Notes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73. Quintillion Dollar Zimbabwe Notes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74. Blue Quintillion Notes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75. Gold Quintillion Notes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 xml:space="preserve">76. </w:t>
      </w:r>
      <w:proofErr w:type="spellStart"/>
      <w:r>
        <w:t>Sixtillion</w:t>
      </w:r>
      <w:proofErr w:type="spellEnd"/>
      <w:r>
        <w:t xml:space="preserve"> </w:t>
      </w:r>
      <w:proofErr w:type="spellStart"/>
      <w:r>
        <w:t>Zim</w:t>
      </w:r>
      <w:proofErr w:type="spellEnd"/>
      <w:r>
        <w:t xml:space="preserve"> notes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77. Septillion Notes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 xml:space="preserve">78. </w:t>
      </w:r>
      <w:proofErr w:type="spellStart"/>
      <w:r>
        <w:t>Decillion</w:t>
      </w:r>
      <w:proofErr w:type="spellEnd"/>
      <w:r>
        <w:t xml:space="preserve"> Notes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79. Nonillion notes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 xml:space="preserve">80. 100 </w:t>
      </w:r>
      <w:proofErr w:type="spellStart"/>
      <w:r>
        <w:t>Sixtillion</w:t>
      </w:r>
      <w:proofErr w:type="spellEnd"/>
      <w:r>
        <w:t xml:space="preserve"> </w:t>
      </w:r>
      <w:proofErr w:type="spellStart"/>
      <w:r>
        <w:t>Zim</w:t>
      </w:r>
      <w:proofErr w:type="spellEnd"/>
      <w:r>
        <w:t xml:space="preserve"> notes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81. 100 Septillion Notes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 xml:space="preserve">82. 100 </w:t>
      </w:r>
      <w:proofErr w:type="spellStart"/>
      <w:r>
        <w:t>Decillion</w:t>
      </w:r>
      <w:proofErr w:type="spellEnd"/>
      <w:r>
        <w:t xml:space="preserve"> Notes</w:t>
      </w:r>
    </w:p>
    <w:p w:rsidR="008D0292" w:rsidRDefault="008D0292" w:rsidP="008D0292">
      <w:pPr>
        <w:pStyle w:val="NoSpacing"/>
      </w:pPr>
      <w:r>
        <w:lastRenderedPageBreak/>
        <w:t>83. Imperial Notes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 xml:space="preserve">84. </w:t>
      </w:r>
      <w:proofErr w:type="spellStart"/>
      <w:r>
        <w:t>Unodecillion</w:t>
      </w:r>
      <w:proofErr w:type="spellEnd"/>
      <w:r>
        <w:t xml:space="preserve"> Notes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 xml:space="preserve">85. </w:t>
      </w:r>
      <w:proofErr w:type="spellStart"/>
      <w:r>
        <w:t>Duodecillion</w:t>
      </w:r>
      <w:proofErr w:type="spellEnd"/>
      <w:r>
        <w:t xml:space="preserve"> Notes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 xml:space="preserve">86. </w:t>
      </w:r>
      <w:proofErr w:type="spellStart"/>
      <w:r>
        <w:t>Vigintillion</w:t>
      </w:r>
      <w:proofErr w:type="spellEnd"/>
      <w:r>
        <w:t xml:space="preserve"> Notes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 xml:space="preserve">87. </w:t>
      </w:r>
      <w:proofErr w:type="spellStart"/>
      <w:r>
        <w:t>Trevigintillion</w:t>
      </w:r>
      <w:proofErr w:type="spellEnd"/>
      <w:r>
        <w:t xml:space="preserve"> Notes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 xml:space="preserve">88. Sex </w:t>
      </w:r>
      <w:proofErr w:type="spellStart"/>
      <w:r>
        <w:t>vigintillion</w:t>
      </w:r>
      <w:proofErr w:type="spellEnd"/>
      <w:r>
        <w:t xml:space="preserve"> Notes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89. Google Notes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 xml:space="preserve">90. </w:t>
      </w:r>
      <w:proofErr w:type="spellStart"/>
      <w:r>
        <w:t>Centillion</w:t>
      </w:r>
      <w:proofErr w:type="spellEnd"/>
      <w:r>
        <w:t xml:space="preserve"> Notes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91. Agriculture Notes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92. Sextillion Coin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93. Gold Quintillion Notes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 xml:space="preserve">94. </w:t>
      </w:r>
      <w:proofErr w:type="spellStart"/>
      <w:r>
        <w:t>Bicentillion</w:t>
      </w:r>
      <w:proofErr w:type="spellEnd"/>
      <w:r>
        <w:t xml:space="preserve"> Notes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 xml:space="preserve">95. </w:t>
      </w:r>
      <w:proofErr w:type="spellStart"/>
      <w:r>
        <w:t>Centillion</w:t>
      </w:r>
      <w:proofErr w:type="spellEnd"/>
      <w:r>
        <w:t xml:space="preserve"> Notes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96. Golden City (large) &amp; Golden City (small)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97. Solomon’s Temple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98. Forbidden City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100. Chariot of Fire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101. Black Coffin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102. Golden Coffin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103. Golden Pagoda (large) &amp; Golden Pagoda (small)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104. RED DRAGON 1000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105. RED DRAGON 1 MILLION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106. DRAGON 100 MILLION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107. CH-RED DRAGON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108. BLACK DRAGON 10 BILLION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 xml:space="preserve">109. YELLOW </w:t>
      </w:r>
      <w:proofErr w:type="gramStart"/>
      <w:r>
        <w:t>DRAGON 100 QUINTILLION</w:t>
      </w:r>
      <w:proofErr w:type="gramEnd"/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110. DOUBLE DRAGON 100 TRILION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111. BLUE DRAGON 100 MILLION</w:t>
      </w:r>
    </w:p>
    <w:p w:rsidR="008D0292" w:rsidRDefault="008D0292" w:rsidP="008D0292">
      <w:pPr>
        <w:pStyle w:val="NoSpacing"/>
      </w:pPr>
      <w:r>
        <w:lastRenderedPageBreak/>
        <w:t>112. GOLDEN DRAGON 1000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113. PINK DRAGON 1000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114. HONG KONG DRAGON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115. MACAU DRAGON 5 MILLION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116. IMPERIAL DRAGON (HK)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117. CH – YUAN CENTURY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118. AMBER DRAGON 1 MILLION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119. OTHER DRAGON NOTES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 xml:space="preserve">120. Quintillion </w:t>
      </w:r>
      <w:proofErr w:type="gramStart"/>
      <w:r>
        <w:t>note</w:t>
      </w:r>
      <w:proofErr w:type="gramEnd"/>
      <w:r>
        <w:t xml:space="preserve"> (Blue, Gold, Blue-Gold)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 xml:space="preserve">121. </w:t>
      </w:r>
      <w:proofErr w:type="spellStart"/>
      <w:r>
        <w:t>Sixtillion</w:t>
      </w:r>
      <w:proofErr w:type="spellEnd"/>
      <w:r>
        <w:t xml:space="preserve"> note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122. Septillion note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123. Octillion note (Green, Silver and Gold)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124. Nonillion note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 xml:space="preserve">125. </w:t>
      </w:r>
      <w:proofErr w:type="spellStart"/>
      <w:r>
        <w:t>Decillion</w:t>
      </w:r>
      <w:proofErr w:type="spellEnd"/>
      <w:r>
        <w:t xml:space="preserve"> note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 xml:space="preserve">126. </w:t>
      </w:r>
      <w:proofErr w:type="spellStart"/>
      <w:r>
        <w:t>Duodecillion</w:t>
      </w:r>
      <w:proofErr w:type="spellEnd"/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 xml:space="preserve">127. </w:t>
      </w:r>
      <w:proofErr w:type="spellStart"/>
      <w:r>
        <w:t>Novillion</w:t>
      </w:r>
      <w:proofErr w:type="spellEnd"/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 xml:space="preserve">128. </w:t>
      </w:r>
      <w:proofErr w:type="spellStart"/>
      <w:r>
        <w:t>Undecillion</w:t>
      </w:r>
      <w:proofErr w:type="spellEnd"/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 xml:space="preserve">129. </w:t>
      </w:r>
      <w:proofErr w:type="spellStart"/>
      <w:r>
        <w:t>Quindecillion</w:t>
      </w:r>
      <w:proofErr w:type="spellEnd"/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 xml:space="preserve">130. </w:t>
      </w:r>
      <w:proofErr w:type="spellStart"/>
      <w:r>
        <w:t>Septendecillion</w:t>
      </w:r>
      <w:proofErr w:type="spellEnd"/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 xml:space="preserve">131. </w:t>
      </w:r>
      <w:proofErr w:type="spellStart"/>
      <w:r>
        <w:t>Vigintillion</w:t>
      </w:r>
      <w:proofErr w:type="spellEnd"/>
      <w:r>
        <w:t xml:space="preserve"> note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 xml:space="preserve">132. </w:t>
      </w:r>
      <w:proofErr w:type="spellStart"/>
      <w:r>
        <w:t>Trevigintillion</w:t>
      </w:r>
      <w:proofErr w:type="spellEnd"/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 xml:space="preserve">133. </w:t>
      </w:r>
      <w:proofErr w:type="spellStart"/>
      <w:r>
        <w:t>Sexvigintillion</w:t>
      </w:r>
      <w:proofErr w:type="spellEnd"/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 xml:space="preserve">134. </w:t>
      </w:r>
      <w:proofErr w:type="spellStart"/>
      <w:r>
        <w:t>Novemvigintillion</w:t>
      </w:r>
      <w:proofErr w:type="spellEnd"/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 xml:space="preserve">135. </w:t>
      </w:r>
      <w:proofErr w:type="spellStart"/>
      <w:r>
        <w:t>Centillion</w:t>
      </w:r>
      <w:proofErr w:type="spellEnd"/>
      <w:r>
        <w:t xml:space="preserve"> (303 zeroes)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 xml:space="preserve">136. </w:t>
      </w:r>
      <w:proofErr w:type="spellStart"/>
      <w:r>
        <w:t>Bicentillion</w:t>
      </w:r>
      <w:proofErr w:type="spellEnd"/>
      <w:r>
        <w:t xml:space="preserve"> (600 zeroes)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 xml:space="preserve">137. </w:t>
      </w:r>
      <w:proofErr w:type="spellStart"/>
      <w:r>
        <w:t>Trecentillion</w:t>
      </w:r>
      <w:proofErr w:type="spellEnd"/>
      <w:r>
        <w:t xml:space="preserve"> (903 zeroes)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 xml:space="preserve">138. </w:t>
      </w:r>
      <w:proofErr w:type="spellStart"/>
      <w:r>
        <w:t>Quadrigentillion</w:t>
      </w:r>
      <w:proofErr w:type="spellEnd"/>
      <w:r>
        <w:t xml:space="preserve"> (1200 zeroes)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 xml:space="preserve">139. </w:t>
      </w:r>
      <w:proofErr w:type="spellStart"/>
      <w:r>
        <w:t>Quinquacentillion</w:t>
      </w:r>
      <w:proofErr w:type="spellEnd"/>
      <w:r>
        <w:t xml:space="preserve"> (1503 zeroes)</w:t>
      </w:r>
    </w:p>
    <w:p w:rsidR="008D0292" w:rsidRDefault="008D0292" w:rsidP="008D0292">
      <w:pPr>
        <w:pStyle w:val="NoSpacing"/>
      </w:pPr>
      <w:r>
        <w:lastRenderedPageBreak/>
        <w:t xml:space="preserve">140. </w:t>
      </w:r>
      <w:proofErr w:type="spellStart"/>
      <w:r>
        <w:t>Sexcentillion</w:t>
      </w:r>
      <w:proofErr w:type="spellEnd"/>
      <w:r>
        <w:t xml:space="preserve"> (1800 zeroes)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 xml:space="preserve">141. </w:t>
      </w:r>
      <w:proofErr w:type="spellStart"/>
      <w:r>
        <w:t>Septcentillion</w:t>
      </w:r>
      <w:proofErr w:type="spellEnd"/>
      <w:r>
        <w:t xml:space="preserve"> (2103 zeroes)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 xml:space="preserve">142. </w:t>
      </w:r>
      <w:proofErr w:type="spellStart"/>
      <w:r>
        <w:t>Octocentillion</w:t>
      </w:r>
      <w:proofErr w:type="spellEnd"/>
      <w:r>
        <w:t xml:space="preserve"> (2403 zeroes)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 xml:space="preserve">143. </w:t>
      </w:r>
      <w:proofErr w:type="spellStart"/>
      <w:r>
        <w:t>Nonacentillion</w:t>
      </w:r>
      <w:proofErr w:type="spellEnd"/>
      <w:r>
        <w:t xml:space="preserve"> (2703 zeroes)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 xml:space="preserve">144. </w:t>
      </w:r>
      <w:proofErr w:type="spellStart"/>
      <w:r>
        <w:t>Milletillion</w:t>
      </w:r>
      <w:proofErr w:type="spellEnd"/>
      <w:r>
        <w:t xml:space="preserve"> (3003 zeroes)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 xml:space="preserve">145. </w:t>
      </w:r>
      <w:proofErr w:type="spellStart"/>
      <w:r>
        <w:t>Yottalillion</w:t>
      </w:r>
      <w:proofErr w:type="spellEnd"/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 xml:space="preserve">146. </w:t>
      </w:r>
      <w:proofErr w:type="spellStart"/>
      <w:r>
        <w:t>Dumillilion</w:t>
      </w:r>
      <w:proofErr w:type="spellEnd"/>
      <w:r>
        <w:t xml:space="preserve">, </w:t>
      </w:r>
      <w:proofErr w:type="spellStart"/>
      <w:r>
        <w:t>Myrillion</w:t>
      </w:r>
      <w:proofErr w:type="spellEnd"/>
      <w:r>
        <w:t xml:space="preserve"> and </w:t>
      </w:r>
      <w:proofErr w:type="spellStart"/>
      <w:r>
        <w:t>Millilion</w:t>
      </w:r>
      <w:proofErr w:type="spellEnd"/>
      <w:r>
        <w:t xml:space="preserve"> (probably doesn’t qualify)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147. Agriculture Notes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148. Sextillion coin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 xml:space="preserve">149. </w:t>
      </w:r>
      <w:proofErr w:type="spellStart"/>
      <w:r>
        <w:t>Zim</w:t>
      </w:r>
      <w:proofErr w:type="spellEnd"/>
      <w:r>
        <w:t xml:space="preserve"> coins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 xml:space="preserve">150. </w:t>
      </w:r>
      <w:proofErr w:type="spellStart"/>
      <w:r>
        <w:t>Zim</w:t>
      </w:r>
      <w:proofErr w:type="spellEnd"/>
      <w:r>
        <w:t xml:space="preserve"> </w:t>
      </w:r>
      <w:proofErr w:type="spellStart"/>
      <w:r>
        <w:t>lingotes</w:t>
      </w:r>
      <w:proofErr w:type="spellEnd"/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 xml:space="preserve">151. </w:t>
      </w:r>
      <w:proofErr w:type="spellStart"/>
      <w:r>
        <w:t>Zim</w:t>
      </w:r>
      <w:proofErr w:type="spellEnd"/>
      <w:r>
        <w:t xml:space="preserve"> plates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 xml:space="preserve">152. Blue </w:t>
      </w:r>
      <w:proofErr w:type="spellStart"/>
      <w:r>
        <w:t>Zims</w:t>
      </w:r>
      <w:proofErr w:type="spellEnd"/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 xml:space="preserve">153. Gold </w:t>
      </w:r>
      <w:proofErr w:type="spellStart"/>
      <w:r>
        <w:t>Zims</w:t>
      </w:r>
      <w:proofErr w:type="spellEnd"/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154. Freedom Women currency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155. Philippine Victory notes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156. HK Tiger Notes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157. Elizabeth Notes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160. Golden Castle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161. Golden Palace/Solomon’s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162. Temple/Forbidden City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163. Golden City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164. Golden Guns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165. Golden Bible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166. Golden Quran/Buddha/Torah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167. Golden Scroll/Totem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168. Golden Trumpets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169. Golden Leaf</w:t>
      </w:r>
    </w:p>
    <w:p w:rsidR="008D0292" w:rsidRDefault="008D0292" w:rsidP="008D0292">
      <w:pPr>
        <w:pStyle w:val="NoSpacing"/>
      </w:pPr>
      <w:r>
        <w:lastRenderedPageBreak/>
        <w:t xml:space="preserve">170. Golden </w:t>
      </w:r>
      <w:proofErr w:type="spellStart"/>
      <w:r>
        <w:t>Chrysantemum</w:t>
      </w:r>
      <w:proofErr w:type="spellEnd"/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171. Golden Pagoda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172. Golden Crab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173. Golden Diamond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174. Golden Cathedral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175. Golden Morgan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176. Golden London Tower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177. Golden Mosque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178. Golden Imperial Palace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179. Golden Paradise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180. Golden Tulip/Purple Tulip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181. Imperial Chinese Box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182. Golden Camel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183. Japanese Kobe Sauna Box/Kobe Sauna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184. Peacock/Red Seal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185. Tungsten/Golden Tungsten Box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186. Plum Blossom/Gold Blossom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 xml:space="preserve">187. Golden Dragon Chair/Golden </w:t>
      </w:r>
      <w:proofErr w:type="spellStart"/>
      <w:r>
        <w:t>Sarg</w:t>
      </w:r>
      <w:proofErr w:type="spellEnd"/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188. Golden Screen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189. Golden Sword/Golden Pistol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 xml:space="preserve">190. Golden </w:t>
      </w:r>
      <w:proofErr w:type="spellStart"/>
      <w:r>
        <w:t>Buddah</w:t>
      </w:r>
      <w:proofErr w:type="spellEnd"/>
      <w:r>
        <w:t xml:space="preserve"> Manuscript/Statues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191. Black Eagle/Super Black Eagle/Imperial Black Eagle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 xml:space="preserve">192. </w:t>
      </w:r>
      <w:proofErr w:type="spellStart"/>
      <w:r>
        <w:t>Pacote</w:t>
      </w:r>
      <w:proofErr w:type="spellEnd"/>
      <w:r>
        <w:t xml:space="preserve"> Silver/</w:t>
      </w:r>
      <w:proofErr w:type="spellStart"/>
      <w:r>
        <w:t>Calsca</w:t>
      </w:r>
      <w:proofErr w:type="spellEnd"/>
      <w:r>
        <w:t xml:space="preserve"> Silver Box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193. JP Morgan Gold/Silver/Bronze Box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194. Wells Fargo Box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195. American Dream Box/Morgenthau Box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196. American Hardware Box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197. Silver Guns/Black Guns</w:t>
      </w:r>
    </w:p>
    <w:p w:rsidR="008D0292" w:rsidRDefault="008D0292" w:rsidP="008D0292">
      <w:pPr>
        <w:pStyle w:val="NoSpacing"/>
      </w:pPr>
      <w:r>
        <w:lastRenderedPageBreak/>
        <w:t>198. Double Guns &amp; Grenade/Double Black Gun Pagoda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199. American Golden Guns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200. Euro Gold Dollar Boxes/Notes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201. Japanese Gold Dollar Boxes/Notes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202. US Golden Dollar Boxes/Notes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203. HK Golden Dollar Boxes/Notes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204. Japanese Government Bonds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205. Chinese Government Reorganization Bonds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 xml:space="preserve">206. Truman and </w:t>
      </w:r>
      <w:proofErr w:type="spellStart"/>
      <w:r>
        <w:t>Osmena</w:t>
      </w:r>
      <w:proofErr w:type="spellEnd"/>
      <w:r>
        <w:t xml:space="preserve"> Bonds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207. Ministry of Finance Bonds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209. TOV Book of Redemption/Scrolls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210. FRB/FRN boxes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211. G7 boxes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212. UN boxes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213. World Bank boxes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214. Treasury Notes/Boxes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215. HSBC Banknotes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216. HK Lion Head Bonds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217. Farmer Box/Bonds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218. Liberty Boxes/Suites/Bonds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219. Tiger-Zebra boxes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220. Tiger Lily boxes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 xml:space="preserve">221. </w:t>
      </w:r>
      <w:proofErr w:type="spellStart"/>
      <w:r>
        <w:t>Alfuka</w:t>
      </w:r>
      <w:proofErr w:type="spellEnd"/>
      <w:r>
        <w:t xml:space="preserve"> 1912 boxes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222. Celebration boxes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223. Alpha Omega boxes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224. Victory Bonds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225. American Railway Bonds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226. Napoleon Bonds</w:t>
      </w:r>
    </w:p>
    <w:p w:rsidR="008D0292" w:rsidRDefault="008D0292" w:rsidP="008D0292">
      <w:pPr>
        <w:pStyle w:val="NoSpacing"/>
      </w:pPr>
      <w:r>
        <w:lastRenderedPageBreak/>
        <w:t>227. Mexican Bonds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228. Other Latin American Bonds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229. German Bonds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230. Russian Bonds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231. Other European Bonds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232. Blueberry Bonds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233. Queen Victoria Bonds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 xml:space="preserve">234. </w:t>
      </w:r>
      <w:proofErr w:type="spellStart"/>
      <w:r>
        <w:t>Petrobras</w:t>
      </w:r>
      <w:proofErr w:type="spellEnd"/>
      <w:r>
        <w:t xml:space="preserve"> Bonds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235. Japanese Certificate of Redemption Government Bonds</w:t>
      </w:r>
    </w:p>
    <w:p w:rsidR="008D0292" w:rsidRDefault="008D0292" w:rsidP="008D0292">
      <w:pPr>
        <w:pStyle w:val="NoSpacing"/>
      </w:pPr>
    </w:p>
    <w:p w:rsidR="008D0292" w:rsidRDefault="008D0292" w:rsidP="008D0292">
      <w:pPr>
        <w:pStyle w:val="NoSpacing"/>
      </w:pPr>
      <w:r>
        <w:t>236. Brazilian Bonds</w:t>
      </w:r>
    </w:p>
    <w:p w:rsidR="008D0292" w:rsidRDefault="008D0292" w:rsidP="008D0292">
      <w:pPr>
        <w:pStyle w:val="NoSpacing"/>
      </w:pPr>
    </w:p>
    <w:p w:rsidR="00020F88" w:rsidRDefault="008D0292" w:rsidP="008D0292">
      <w:pPr>
        <w:pStyle w:val="NoSpacing"/>
      </w:pPr>
      <w:r>
        <w:t>237. Chinese Historical Bonds</w:t>
      </w:r>
    </w:p>
    <w:sectPr w:rsidR="00020F88" w:rsidSect="008D0292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D0292"/>
    <w:rsid w:val="00020F88"/>
    <w:rsid w:val="008D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2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955</Words>
  <Characters>5445</Characters>
  <Application>Microsoft Office Word</Application>
  <DocSecurity>0</DocSecurity>
  <Lines>45</Lines>
  <Paragraphs>12</Paragraphs>
  <ScaleCrop>false</ScaleCrop>
  <Company/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2021-08-27T22:08:00Z</dcterms:created>
  <dcterms:modified xsi:type="dcterms:W3CDTF">2021-08-27T22:11:00Z</dcterms:modified>
</cp:coreProperties>
</file>